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686"/>
        <w:gridCol w:w="5812"/>
      </w:tblGrid>
      <w:tr w:rsidR="00871747" w:rsidRPr="00871747" w14:paraId="1BF423E7" w14:textId="77777777" w:rsidTr="00D43868">
        <w:trPr>
          <w:tblCellSpacing w:w="0" w:type="dxa"/>
        </w:trPr>
        <w:tc>
          <w:tcPr>
            <w:tcW w:w="3686" w:type="dxa"/>
            <w:shd w:val="clear" w:color="auto" w:fill="FFFFFF"/>
            <w:tcMar>
              <w:top w:w="0" w:type="dxa"/>
              <w:left w:w="108" w:type="dxa"/>
              <w:bottom w:w="0" w:type="dxa"/>
              <w:right w:w="108" w:type="dxa"/>
            </w:tcMar>
            <w:hideMark/>
          </w:tcPr>
          <w:p w14:paraId="2D5FFC92" w14:textId="77777777" w:rsidR="00871747" w:rsidRPr="00871747" w:rsidRDefault="00871747" w:rsidP="00871747">
            <w:pPr>
              <w:spacing w:before="120" w:after="120" w:line="234" w:lineRule="atLeast"/>
              <w:jc w:val="center"/>
              <w:rPr>
                <w:rFonts w:eastAsia="Times New Roman" w:cs="Times New Roman"/>
                <w:color w:val="000000"/>
                <w:szCs w:val="26"/>
              </w:rPr>
            </w:pPr>
            <w:r w:rsidRPr="00871747">
              <w:rPr>
                <w:rFonts w:eastAsia="Times New Roman" w:cs="Times New Roman"/>
                <w:color w:val="000000"/>
                <w:szCs w:val="26"/>
              </w:rPr>
              <w:t>ỦY BAN NHÂN DÂN</w:t>
            </w:r>
            <w:r w:rsidRPr="00871747">
              <w:rPr>
                <w:rFonts w:eastAsia="Times New Roman" w:cs="Times New Roman"/>
                <w:color w:val="000000"/>
                <w:szCs w:val="26"/>
              </w:rPr>
              <w:br/>
              <w:t>THÀNH PHỐ HỒ CHÍ MINH</w:t>
            </w:r>
            <w:r w:rsidRPr="00871747">
              <w:rPr>
                <w:rFonts w:eastAsia="Times New Roman" w:cs="Times New Roman"/>
                <w:color w:val="000000"/>
                <w:szCs w:val="26"/>
              </w:rPr>
              <w:br/>
            </w:r>
            <w:r w:rsidRPr="00871747">
              <w:rPr>
                <w:rFonts w:eastAsia="Times New Roman" w:cs="Times New Roman"/>
                <w:b/>
                <w:bCs/>
                <w:color w:val="000000"/>
                <w:szCs w:val="26"/>
              </w:rPr>
              <w:t>SỞ GIÁO DỤC VÀ ĐÀO TẠO</w:t>
            </w:r>
            <w:r w:rsidRPr="00871747">
              <w:rPr>
                <w:rFonts w:eastAsia="Times New Roman" w:cs="Times New Roman"/>
                <w:b/>
                <w:bCs/>
                <w:color w:val="000000"/>
                <w:szCs w:val="26"/>
              </w:rPr>
              <w:br/>
              <w:t>-------</w:t>
            </w:r>
          </w:p>
        </w:tc>
        <w:tc>
          <w:tcPr>
            <w:tcW w:w="5812" w:type="dxa"/>
            <w:shd w:val="clear" w:color="auto" w:fill="FFFFFF"/>
            <w:tcMar>
              <w:top w:w="0" w:type="dxa"/>
              <w:left w:w="108" w:type="dxa"/>
              <w:bottom w:w="0" w:type="dxa"/>
              <w:right w:w="108" w:type="dxa"/>
            </w:tcMar>
            <w:hideMark/>
          </w:tcPr>
          <w:p w14:paraId="56692D1A" w14:textId="77777777" w:rsidR="00871747" w:rsidRPr="00871747" w:rsidRDefault="00871747" w:rsidP="00871747">
            <w:pPr>
              <w:spacing w:before="120" w:after="120" w:line="234" w:lineRule="atLeast"/>
              <w:jc w:val="center"/>
              <w:rPr>
                <w:rFonts w:eastAsia="Times New Roman" w:cs="Times New Roman"/>
                <w:color w:val="000000"/>
                <w:szCs w:val="26"/>
              </w:rPr>
            </w:pPr>
            <w:r w:rsidRPr="00871747">
              <w:rPr>
                <w:rFonts w:eastAsia="Times New Roman" w:cs="Times New Roman"/>
                <w:b/>
                <w:bCs/>
                <w:color w:val="000000"/>
                <w:szCs w:val="26"/>
              </w:rPr>
              <w:t>CỘNG HÒA XÃ HỘI CHỦ NGHĨA VIỆT NAM</w:t>
            </w:r>
            <w:r w:rsidRPr="00871747">
              <w:rPr>
                <w:rFonts w:eastAsia="Times New Roman" w:cs="Times New Roman"/>
                <w:b/>
                <w:bCs/>
                <w:color w:val="000000"/>
                <w:szCs w:val="26"/>
              </w:rPr>
              <w:br/>
              <w:t>Độc lập - Tự do - Hạnh phúc</w:t>
            </w:r>
            <w:r w:rsidRPr="00871747">
              <w:rPr>
                <w:rFonts w:eastAsia="Times New Roman" w:cs="Times New Roman"/>
                <w:b/>
                <w:bCs/>
                <w:color w:val="000000"/>
                <w:szCs w:val="26"/>
              </w:rPr>
              <w:br/>
              <w:t>---------------</w:t>
            </w:r>
          </w:p>
        </w:tc>
      </w:tr>
      <w:tr w:rsidR="00871747" w:rsidRPr="00871747" w14:paraId="044A4C76" w14:textId="77777777" w:rsidTr="00D43868">
        <w:trPr>
          <w:tblCellSpacing w:w="0" w:type="dxa"/>
        </w:trPr>
        <w:tc>
          <w:tcPr>
            <w:tcW w:w="3686" w:type="dxa"/>
            <w:shd w:val="clear" w:color="auto" w:fill="FFFFFF"/>
            <w:tcMar>
              <w:top w:w="0" w:type="dxa"/>
              <w:left w:w="108" w:type="dxa"/>
              <w:bottom w:w="0" w:type="dxa"/>
              <w:right w:w="108" w:type="dxa"/>
            </w:tcMar>
            <w:hideMark/>
          </w:tcPr>
          <w:p w14:paraId="00120626" w14:textId="560DB164" w:rsidR="00871747" w:rsidRPr="00871747" w:rsidRDefault="00672A69" w:rsidP="00871747">
            <w:pPr>
              <w:spacing w:after="0" w:line="234" w:lineRule="atLeast"/>
              <w:rPr>
                <w:rFonts w:eastAsia="Times New Roman" w:cs="Times New Roman"/>
                <w:color w:val="000000"/>
                <w:szCs w:val="26"/>
              </w:rPr>
            </w:pPr>
            <w:r w:rsidRPr="00672A69">
              <w:rPr>
                <w:rFonts w:eastAsia="Times New Roman" w:cs="Times New Roman"/>
                <w:color w:val="000000"/>
                <w:szCs w:val="26"/>
              </w:rPr>
              <w:t xml:space="preserve">             </w:t>
            </w:r>
            <w:r w:rsidR="00871747" w:rsidRPr="00871747">
              <w:rPr>
                <w:rFonts w:eastAsia="Times New Roman" w:cs="Times New Roman"/>
                <w:color w:val="000000"/>
                <w:szCs w:val="26"/>
              </w:rPr>
              <w:t>Số: 674/SGDĐT-VP</w:t>
            </w:r>
            <w:r w:rsidR="00871747" w:rsidRPr="00871747">
              <w:rPr>
                <w:rFonts w:eastAsia="Times New Roman" w:cs="Times New Roman"/>
                <w:color w:val="000000"/>
                <w:szCs w:val="26"/>
              </w:rPr>
              <w:br/>
            </w:r>
            <w:r w:rsidR="00871747" w:rsidRPr="00871747">
              <w:rPr>
                <w:rFonts w:eastAsia="Times New Roman" w:cs="Times New Roman"/>
                <w:i/>
                <w:iCs/>
                <w:color w:val="000000"/>
                <w:szCs w:val="26"/>
              </w:rPr>
              <w:t>Về việc triển khai thực hiện Thông tư số </w:t>
            </w:r>
            <w:hyperlink r:id="rId4" w:tgtFrame="_blank" w:tooltip="Thông tư 29/2024/TT-BGDĐT" w:history="1">
              <w:r w:rsidR="00871747" w:rsidRPr="00871747">
                <w:rPr>
                  <w:rFonts w:eastAsia="Times New Roman" w:cs="Times New Roman"/>
                  <w:i/>
                  <w:iCs/>
                  <w:color w:val="0E70C3"/>
                  <w:szCs w:val="26"/>
                  <w:u w:val="single"/>
                </w:rPr>
                <w:t>29/2024/TT-BGDĐT</w:t>
              </w:r>
            </w:hyperlink>
            <w:r w:rsidR="00871747" w:rsidRPr="00871747">
              <w:rPr>
                <w:rFonts w:eastAsia="Times New Roman" w:cs="Times New Roman"/>
                <w:i/>
                <w:iCs/>
                <w:color w:val="000000"/>
                <w:szCs w:val="26"/>
              </w:rPr>
              <w:t> ngày 30/12/2024 của Bộ Giáo dục và Đào tạo</w:t>
            </w:r>
          </w:p>
        </w:tc>
        <w:tc>
          <w:tcPr>
            <w:tcW w:w="5812" w:type="dxa"/>
            <w:shd w:val="clear" w:color="auto" w:fill="FFFFFF"/>
            <w:tcMar>
              <w:top w:w="0" w:type="dxa"/>
              <w:left w:w="108" w:type="dxa"/>
              <w:bottom w:w="0" w:type="dxa"/>
              <w:right w:w="108" w:type="dxa"/>
            </w:tcMar>
            <w:hideMark/>
          </w:tcPr>
          <w:p w14:paraId="4E82A03E" w14:textId="77777777" w:rsidR="00871747" w:rsidRPr="00871747" w:rsidRDefault="00871747" w:rsidP="00871747">
            <w:pPr>
              <w:spacing w:before="120" w:after="120" w:line="234" w:lineRule="atLeast"/>
              <w:jc w:val="right"/>
              <w:rPr>
                <w:rFonts w:eastAsia="Times New Roman" w:cs="Times New Roman"/>
                <w:color w:val="000000"/>
                <w:szCs w:val="26"/>
              </w:rPr>
            </w:pPr>
            <w:r w:rsidRPr="00871747">
              <w:rPr>
                <w:rFonts w:eastAsia="Times New Roman" w:cs="Times New Roman"/>
                <w:i/>
                <w:iCs/>
                <w:color w:val="000000"/>
                <w:szCs w:val="26"/>
              </w:rPr>
              <w:t>Thành phố Hồ Chí Minh, ngày 15 tháng 02 năm 2025</w:t>
            </w:r>
          </w:p>
        </w:tc>
      </w:tr>
    </w:tbl>
    <w:p w14:paraId="3163F521" w14:textId="77777777" w:rsidR="00871747" w:rsidRPr="00871747" w:rsidRDefault="00871747" w:rsidP="00871747">
      <w:pPr>
        <w:spacing w:after="0" w:line="240" w:lineRule="auto"/>
        <w:rPr>
          <w:rFonts w:eastAsia="Times New Roman" w:cs="Times New Roman"/>
          <w:vanish/>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6348"/>
      </w:tblGrid>
      <w:tr w:rsidR="00871747" w:rsidRPr="00871747" w14:paraId="18B36A62" w14:textId="77777777" w:rsidTr="00871747">
        <w:trPr>
          <w:tblCellSpacing w:w="0" w:type="dxa"/>
        </w:trPr>
        <w:tc>
          <w:tcPr>
            <w:tcW w:w="2508" w:type="dxa"/>
            <w:shd w:val="clear" w:color="auto" w:fill="FFFFFF"/>
            <w:tcMar>
              <w:top w:w="0" w:type="dxa"/>
              <w:left w:w="108" w:type="dxa"/>
              <w:bottom w:w="0" w:type="dxa"/>
              <w:right w:w="108" w:type="dxa"/>
            </w:tcMar>
            <w:hideMark/>
          </w:tcPr>
          <w:p w14:paraId="6096DA0E" w14:textId="77777777" w:rsidR="00D43868" w:rsidRDefault="00D43868" w:rsidP="00871747">
            <w:pPr>
              <w:spacing w:before="120" w:after="120" w:line="234" w:lineRule="atLeast"/>
              <w:jc w:val="right"/>
              <w:rPr>
                <w:rFonts w:eastAsia="Times New Roman" w:cs="Times New Roman"/>
                <w:b/>
                <w:bCs/>
                <w:color w:val="000000"/>
                <w:szCs w:val="26"/>
              </w:rPr>
            </w:pPr>
          </w:p>
          <w:p w14:paraId="62BFB78C" w14:textId="5F9E8D12" w:rsidR="00871747" w:rsidRPr="00871747" w:rsidRDefault="00871747" w:rsidP="00871747">
            <w:pPr>
              <w:spacing w:before="120" w:after="120" w:line="234" w:lineRule="atLeast"/>
              <w:jc w:val="right"/>
              <w:rPr>
                <w:rFonts w:eastAsia="Times New Roman" w:cs="Times New Roman"/>
                <w:color w:val="000000"/>
                <w:szCs w:val="26"/>
              </w:rPr>
            </w:pPr>
            <w:r w:rsidRPr="00871747">
              <w:rPr>
                <w:rFonts w:eastAsia="Times New Roman" w:cs="Times New Roman"/>
                <w:b/>
                <w:bCs/>
                <w:color w:val="000000"/>
                <w:szCs w:val="26"/>
              </w:rPr>
              <w:t>Kính gửi:</w:t>
            </w:r>
          </w:p>
        </w:tc>
        <w:tc>
          <w:tcPr>
            <w:tcW w:w="6348" w:type="dxa"/>
            <w:shd w:val="clear" w:color="auto" w:fill="FFFFFF"/>
            <w:tcMar>
              <w:top w:w="0" w:type="dxa"/>
              <w:left w:w="108" w:type="dxa"/>
              <w:bottom w:w="0" w:type="dxa"/>
              <w:right w:w="108" w:type="dxa"/>
            </w:tcMar>
            <w:hideMark/>
          </w:tcPr>
          <w:p w14:paraId="08374CDC" w14:textId="77777777" w:rsidR="00D43868" w:rsidRDefault="00D43868" w:rsidP="00D43868">
            <w:pPr>
              <w:spacing w:before="120" w:after="120" w:line="234" w:lineRule="atLeast"/>
              <w:jc w:val="both"/>
              <w:rPr>
                <w:rFonts w:eastAsia="Times New Roman" w:cs="Times New Roman"/>
                <w:color w:val="000000"/>
                <w:szCs w:val="26"/>
              </w:rPr>
            </w:pPr>
          </w:p>
          <w:p w14:paraId="7565D4F1" w14:textId="16384838" w:rsidR="00871747" w:rsidRPr="00672A69" w:rsidRDefault="00871747" w:rsidP="00D43868">
            <w:pPr>
              <w:spacing w:before="120" w:after="120" w:line="234" w:lineRule="atLeast"/>
              <w:jc w:val="both"/>
              <w:rPr>
                <w:rFonts w:eastAsia="Times New Roman" w:cs="Times New Roman"/>
                <w:color w:val="000000"/>
                <w:szCs w:val="26"/>
              </w:rPr>
            </w:pPr>
            <w:r w:rsidRPr="00871747">
              <w:rPr>
                <w:rFonts w:eastAsia="Times New Roman" w:cs="Times New Roman"/>
                <w:color w:val="000000"/>
                <w:szCs w:val="26"/>
              </w:rPr>
              <w:t>- Trưởng Phòng Giáo dục và Đào tạo thành phố/quận/huyện;</w:t>
            </w:r>
            <w:r w:rsidRPr="00871747">
              <w:rPr>
                <w:rFonts w:eastAsia="Times New Roman" w:cs="Times New Roman"/>
                <w:color w:val="000000"/>
                <w:szCs w:val="26"/>
              </w:rPr>
              <w:br/>
              <w:t>- Hiệu trưởng các Trường THPT, Trường phổ thông có nhiều cấp học có cấp học cao nhất là THPT;</w:t>
            </w:r>
            <w:r w:rsidRPr="00871747">
              <w:rPr>
                <w:rFonts w:eastAsia="Times New Roman" w:cs="Times New Roman"/>
                <w:color w:val="000000"/>
                <w:szCs w:val="26"/>
              </w:rPr>
              <w:br/>
              <w:t>- Giám đốc các Trung tâm giáo dục nghề nghiệp - giáo dục thường xuyên.</w:t>
            </w:r>
          </w:p>
          <w:p w14:paraId="6FF1576A" w14:textId="7F18CC62" w:rsidR="00672A69" w:rsidRPr="00871747" w:rsidRDefault="00672A69" w:rsidP="00871747">
            <w:pPr>
              <w:spacing w:before="120" w:after="120" w:line="234" w:lineRule="atLeast"/>
              <w:rPr>
                <w:rFonts w:eastAsia="Times New Roman" w:cs="Times New Roman"/>
                <w:color w:val="000000"/>
                <w:szCs w:val="26"/>
              </w:rPr>
            </w:pPr>
          </w:p>
        </w:tc>
      </w:tr>
    </w:tbl>
    <w:p w14:paraId="3604E23B" w14:textId="77777777" w:rsidR="00871747" w:rsidRPr="00871747" w:rsidRDefault="00871747" w:rsidP="00D43868">
      <w:pPr>
        <w:shd w:val="clear" w:color="auto" w:fill="FFFFFF"/>
        <w:spacing w:before="120" w:after="120" w:line="240" w:lineRule="auto"/>
        <w:ind w:firstLine="720"/>
        <w:jc w:val="both"/>
        <w:rPr>
          <w:rFonts w:eastAsia="Times New Roman" w:cs="Times New Roman"/>
          <w:color w:val="000000"/>
          <w:szCs w:val="26"/>
        </w:rPr>
      </w:pPr>
      <w:r w:rsidRPr="00871747">
        <w:rPr>
          <w:rFonts w:eastAsia="Times New Roman" w:cs="Times New Roman"/>
          <w:color w:val="000000"/>
          <w:szCs w:val="26"/>
        </w:rPr>
        <w:t>Căn cứ Thông tư số </w:t>
      </w:r>
      <w:hyperlink r:id="rId5" w:tgtFrame="_blank" w:tooltip="Thông tư 29/2024/TT-BGDĐT" w:history="1">
        <w:r w:rsidRPr="00871747">
          <w:rPr>
            <w:rFonts w:eastAsia="Times New Roman" w:cs="Times New Roman"/>
            <w:color w:val="0E70C3"/>
            <w:szCs w:val="26"/>
            <w:u w:val="single"/>
          </w:rPr>
          <w:t>29/2024/TT-BGDĐT</w:t>
        </w:r>
      </w:hyperlink>
      <w:r w:rsidRPr="00871747">
        <w:rPr>
          <w:rFonts w:eastAsia="Times New Roman" w:cs="Times New Roman"/>
          <w:color w:val="000000"/>
          <w:szCs w:val="26"/>
        </w:rPr>
        <w:t> ngày 30 tháng 12 năm 2024 của Bộ Giáo dục và Đào tạo quy định về dạy thêm, học thêm;</w:t>
      </w:r>
    </w:p>
    <w:p w14:paraId="7467C6D9" w14:textId="77777777" w:rsidR="00871747" w:rsidRPr="00871747" w:rsidRDefault="00871747" w:rsidP="00D43868">
      <w:pPr>
        <w:shd w:val="clear" w:color="auto" w:fill="FFFFFF"/>
        <w:spacing w:before="120" w:after="120" w:line="240" w:lineRule="auto"/>
        <w:ind w:firstLine="720"/>
        <w:jc w:val="both"/>
        <w:rPr>
          <w:rFonts w:eastAsia="Times New Roman" w:cs="Times New Roman"/>
          <w:color w:val="000000"/>
          <w:szCs w:val="26"/>
        </w:rPr>
      </w:pPr>
      <w:r w:rsidRPr="00871747">
        <w:rPr>
          <w:rFonts w:eastAsia="Times New Roman" w:cs="Times New Roman"/>
          <w:color w:val="000000"/>
          <w:szCs w:val="26"/>
        </w:rPr>
        <w:t>Thực hiện công văn số </w:t>
      </w:r>
      <w:hyperlink r:id="rId6" w:tgtFrame="_blank" w:tooltip="Công văn 545/BGDĐT-GDTrH" w:history="1">
        <w:r w:rsidRPr="00871747">
          <w:rPr>
            <w:rFonts w:eastAsia="Times New Roman" w:cs="Times New Roman"/>
            <w:color w:val="0E70C3"/>
            <w:szCs w:val="26"/>
            <w:u w:val="single"/>
          </w:rPr>
          <w:t>545/BGDĐT-GDTrH</w:t>
        </w:r>
      </w:hyperlink>
      <w:r w:rsidRPr="00871747">
        <w:rPr>
          <w:rFonts w:eastAsia="Times New Roman" w:cs="Times New Roman"/>
          <w:color w:val="000000"/>
          <w:szCs w:val="26"/>
        </w:rPr>
        <w:t> ngày 11 tháng 02 năm 2025 của Bộ Giáo dục và Đào tạo về việc tăng cường chỉ đạo đối với giáo dục phổ thông.</w:t>
      </w:r>
    </w:p>
    <w:p w14:paraId="4C4475BB" w14:textId="77777777" w:rsidR="00871747" w:rsidRPr="00871747" w:rsidRDefault="00871747" w:rsidP="00D43868">
      <w:pPr>
        <w:shd w:val="clear" w:color="auto" w:fill="FFFFFF"/>
        <w:spacing w:before="120" w:after="120" w:line="240" w:lineRule="auto"/>
        <w:ind w:firstLine="720"/>
        <w:jc w:val="both"/>
        <w:rPr>
          <w:rFonts w:eastAsia="Times New Roman" w:cs="Times New Roman"/>
          <w:color w:val="000000"/>
          <w:szCs w:val="26"/>
        </w:rPr>
      </w:pPr>
      <w:r w:rsidRPr="00871747">
        <w:rPr>
          <w:rFonts w:eastAsia="Times New Roman" w:cs="Times New Roman"/>
          <w:color w:val="000000"/>
          <w:szCs w:val="26"/>
        </w:rPr>
        <w:t>Sở Giáo dục và Đào tạo yêu cầu lãnh đạo các đơn vị khẩn trương thực hiện những nội dung sau:</w:t>
      </w:r>
    </w:p>
    <w:p w14:paraId="79656D5B" w14:textId="77777777" w:rsidR="00871747" w:rsidRPr="00871747" w:rsidRDefault="00871747" w:rsidP="00D43868">
      <w:pPr>
        <w:shd w:val="clear" w:color="auto" w:fill="FFFFFF"/>
        <w:spacing w:before="120" w:after="120" w:line="240" w:lineRule="auto"/>
        <w:ind w:firstLine="720"/>
        <w:jc w:val="both"/>
        <w:rPr>
          <w:rFonts w:eastAsia="Times New Roman" w:cs="Times New Roman"/>
          <w:color w:val="000000"/>
          <w:szCs w:val="26"/>
        </w:rPr>
      </w:pPr>
      <w:r w:rsidRPr="00871747">
        <w:rPr>
          <w:rFonts w:eastAsia="Times New Roman" w:cs="Times New Roman"/>
          <w:color w:val="000000"/>
          <w:szCs w:val="26"/>
        </w:rPr>
        <w:t>- Tổ chức triển khai, phổ biến, tuyên truyền đến cán bộ, công chức, giáo viên, nhân viên, học sinh và cha mẹ học sinh về Thông tư số </w:t>
      </w:r>
      <w:hyperlink r:id="rId7" w:tgtFrame="_blank" w:tooltip="Thông tư 29/2024/TT-BGDĐT" w:history="1">
        <w:r w:rsidRPr="00871747">
          <w:rPr>
            <w:rFonts w:eastAsia="Times New Roman" w:cs="Times New Roman"/>
            <w:color w:val="0E70C3"/>
            <w:szCs w:val="26"/>
            <w:u w:val="single"/>
          </w:rPr>
          <w:t>29/2024/TT-BGDĐT</w:t>
        </w:r>
      </w:hyperlink>
      <w:r w:rsidRPr="00871747">
        <w:rPr>
          <w:rFonts w:eastAsia="Times New Roman" w:cs="Times New Roman"/>
          <w:color w:val="000000"/>
          <w:szCs w:val="26"/>
        </w:rPr>
        <w:t> ngày 30 tháng 12 năm 2024 của Bộ Giáo dục và Đào tạo quy định về dạy thêm, học thêm. Quán triệt đến toàn thể cán bộ, giáo viên ngành Giáo dục và Đào tạo Thành phố thực hiện nghiêm túc quy định về dạy thêm, học thêm; có kế hoạch kiểm tra, rà soát; kiên quyết không để xảy ra việc dạy thêm, học thêm không đúng quy định trong và ngoài nhà trường.</w:t>
      </w:r>
    </w:p>
    <w:p w14:paraId="432147E0" w14:textId="77777777" w:rsidR="00871747" w:rsidRPr="00871747" w:rsidRDefault="00871747" w:rsidP="00D43868">
      <w:pPr>
        <w:shd w:val="clear" w:color="auto" w:fill="FFFFFF"/>
        <w:spacing w:before="120" w:after="120" w:line="240" w:lineRule="auto"/>
        <w:ind w:firstLine="720"/>
        <w:jc w:val="both"/>
        <w:rPr>
          <w:rFonts w:eastAsia="Times New Roman" w:cs="Times New Roman"/>
          <w:color w:val="000000"/>
          <w:szCs w:val="26"/>
        </w:rPr>
      </w:pPr>
      <w:r w:rsidRPr="00871747">
        <w:rPr>
          <w:rFonts w:eastAsia="Times New Roman" w:cs="Times New Roman"/>
          <w:color w:val="000000"/>
          <w:szCs w:val="26"/>
        </w:rPr>
        <w:t>- Tiếp tục thực hiện đồng bộ các giải pháp để triển khai Chương trình giáo dục phổ thông 2018 đảm bảo chất lượng. Việc ra đề kiểm tra, đánh giá thường xuyên, định kì phải phù hợp với Chương trình giáo dục phổ thông 2018, không gây áp lực học thêm cho học sinh.</w:t>
      </w:r>
    </w:p>
    <w:p w14:paraId="6ECF341D" w14:textId="77777777" w:rsidR="00871747" w:rsidRPr="00871747" w:rsidRDefault="00871747" w:rsidP="00D43868">
      <w:pPr>
        <w:shd w:val="clear" w:color="auto" w:fill="FFFFFF"/>
        <w:spacing w:before="120" w:after="120" w:line="240" w:lineRule="auto"/>
        <w:ind w:firstLine="720"/>
        <w:jc w:val="both"/>
        <w:rPr>
          <w:rFonts w:eastAsia="Times New Roman" w:cs="Times New Roman"/>
          <w:color w:val="000000"/>
          <w:szCs w:val="26"/>
        </w:rPr>
      </w:pPr>
      <w:r w:rsidRPr="00871747">
        <w:rPr>
          <w:rFonts w:eastAsia="Times New Roman" w:cs="Times New Roman"/>
          <w:color w:val="000000"/>
          <w:szCs w:val="26"/>
        </w:rPr>
        <w:t>- Tuyệt đối không buông lỏng việc tổ chức ôn tập, bồi dưỡng cho những học sinh có kết quả học tập ở mức chưa đạt; tổ chức cho học sinh lớp cuối cấp tăng cường ôn thi tuyển sinh, ôn thi tốt nghiệp theo kế hoạch giáo dục của nhà trường; xác định đây là trách nhiệm của các nhà trường để giúp học sinh đáp ứng các yêu cầu cần đạt theo từng môn học của từng khối lớp theo quy định của Chương trình giáo dục phổ thông 2018.</w:t>
      </w:r>
    </w:p>
    <w:p w14:paraId="1E0F3147" w14:textId="77777777" w:rsidR="00871747" w:rsidRPr="00871747" w:rsidRDefault="00871747" w:rsidP="00D43868">
      <w:pPr>
        <w:shd w:val="clear" w:color="auto" w:fill="FFFFFF"/>
        <w:spacing w:before="120" w:after="120" w:line="240" w:lineRule="auto"/>
        <w:ind w:firstLine="720"/>
        <w:jc w:val="both"/>
        <w:rPr>
          <w:rFonts w:eastAsia="Times New Roman" w:cs="Times New Roman"/>
          <w:color w:val="000000"/>
          <w:szCs w:val="26"/>
        </w:rPr>
      </w:pPr>
      <w:r w:rsidRPr="00871747">
        <w:rPr>
          <w:rFonts w:eastAsia="Times New Roman" w:cs="Times New Roman"/>
          <w:color w:val="000000"/>
          <w:szCs w:val="26"/>
        </w:rPr>
        <w:t>- Kịp thời phát hiện, xử lý và đề xuất những giải pháp phù hợp đối với các khó khăn, vướng mắc trong quá trình triển khai thực hiện Thông tư số </w:t>
      </w:r>
      <w:hyperlink r:id="rId8" w:tgtFrame="_blank" w:tooltip="Thông tư 29/2024/TT-BGDĐT" w:history="1">
        <w:r w:rsidRPr="00871747">
          <w:rPr>
            <w:rFonts w:eastAsia="Times New Roman" w:cs="Times New Roman"/>
            <w:color w:val="0E70C3"/>
            <w:szCs w:val="26"/>
            <w:u w:val="single"/>
          </w:rPr>
          <w:t>29/2024/TT-BGDĐT</w:t>
        </w:r>
      </w:hyperlink>
      <w:r w:rsidRPr="00871747">
        <w:rPr>
          <w:rFonts w:eastAsia="Times New Roman" w:cs="Times New Roman"/>
          <w:color w:val="000000"/>
          <w:szCs w:val="26"/>
        </w:rPr>
        <w:t> ngày 30 tháng 12 năm 2024 của Bộ Giáo dục và Đào tạo.</w:t>
      </w:r>
    </w:p>
    <w:p w14:paraId="47E22445" w14:textId="77777777" w:rsidR="00871747" w:rsidRPr="00871747" w:rsidRDefault="00871747" w:rsidP="00D43868">
      <w:pPr>
        <w:shd w:val="clear" w:color="auto" w:fill="FFFFFF"/>
        <w:spacing w:before="120" w:after="120" w:line="240" w:lineRule="auto"/>
        <w:jc w:val="both"/>
        <w:rPr>
          <w:rFonts w:eastAsia="Times New Roman" w:cs="Times New Roman"/>
          <w:color w:val="000000"/>
          <w:szCs w:val="26"/>
        </w:rPr>
      </w:pPr>
      <w:r w:rsidRPr="00871747">
        <w:rPr>
          <w:rFonts w:eastAsia="Times New Roman" w:cs="Times New Roman"/>
          <w:color w:val="000000"/>
          <w:szCs w:val="26"/>
        </w:rPr>
        <w:t xml:space="preserve">- Đối với Phòng Giáo dục và Đào tạo thành phố Thủ Đức và quận/huyện: bên cạnh các nội dung trên, thực hiện nghiêm túc chỉ đạo của Chủ tịch Ủy ban nhân dân thành phố </w:t>
      </w:r>
      <w:r w:rsidRPr="00871747">
        <w:rPr>
          <w:rFonts w:eastAsia="Times New Roman" w:cs="Times New Roman"/>
          <w:color w:val="000000"/>
          <w:szCs w:val="26"/>
        </w:rPr>
        <w:lastRenderedPageBreak/>
        <w:t>Thủ Đức và các quận, huyện về việc hướng dẫn, kiểm tra hoạt động dạy thêm, học thêm trên địa bàn. Chú trọng công tác quán triệt đến các trường tiểu học về việc tuyệt đối không tổ chức dạy thêm đối với học sinh tiểu học theo quy định tại khoản 1, điều 4, Thông tư số </w:t>
      </w:r>
      <w:hyperlink r:id="rId9" w:tgtFrame="_blank" w:tooltip="Thông tư 29/2024/TT-BGDĐT" w:history="1">
        <w:r w:rsidRPr="00871747">
          <w:rPr>
            <w:rFonts w:eastAsia="Times New Roman" w:cs="Times New Roman"/>
            <w:color w:val="0E70C3"/>
            <w:szCs w:val="26"/>
            <w:u w:val="single"/>
          </w:rPr>
          <w:t>29/2024/TT-BGDĐT</w:t>
        </w:r>
      </w:hyperlink>
      <w:r w:rsidRPr="00871747">
        <w:rPr>
          <w:rFonts w:eastAsia="Times New Roman" w:cs="Times New Roman"/>
          <w:color w:val="000000"/>
          <w:szCs w:val="26"/>
        </w:rPr>
        <w:t> ; chỉ đạo Thủ trưởng đơn vị điều chỉnh, xây dựng kế hoạch thực hiện chương trình 02 buổi/ngày đúng yêu cầu Chương trình giáo dục phổ thông 2018; tăng cường, bổ sung các hoạt động câu lạc bộ, các hoạt động phát triển năng khiếu (nghệ thuật, thể dục thể thao,…), rèn luyện kĩ năng sống, đảm bảo phù hợp với đặc điểm địa phương và thời gian đưa đón của cha mẹ học sinh. Có biện pháp xử lý theo thẩm quyền hoặc báo cáo với cơ quan có thẩm quyền về các trường hợp vi phạm quy định dạy thêm, học thêm trên địa bàn./.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71747" w:rsidRPr="00871747" w14:paraId="0ACCD8F4" w14:textId="77777777" w:rsidTr="00871747">
        <w:trPr>
          <w:tblCellSpacing w:w="0" w:type="dxa"/>
        </w:trPr>
        <w:tc>
          <w:tcPr>
            <w:tcW w:w="4428" w:type="dxa"/>
            <w:shd w:val="clear" w:color="auto" w:fill="FFFFFF"/>
            <w:tcMar>
              <w:top w:w="0" w:type="dxa"/>
              <w:left w:w="108" w:type="dxa"/>
              <w:bottom w:w="0" w:type="dxa"/>
              <w:right w:w="108" w:type="dxa"/>
            </w:tcMar>
            <w:hideMark/>
          </w:tcPr>
          <w:p w14:paraId="49963CBD" w14:textId="77777777" w:rsidR="00871747" w:rsidRPr="00871747" w:rsidRDefault="00871747" w:rsidP="00871747">
            <w:pPr>
              <w:spacing w:before="120" w:after="120" w:line="234" w:lineRule="atLeast"/>
              <w:rPr>
                <w:rFonts w:eastAsia="Times New Roman" w:cs="Times New Roman"/>
                <w:color w:val="000000"/>
                <w:sz w:val="18"/>
                <w:szCs w:val="18"/>
              </w:rPr>
            </w:pPr>
            <w:r w:rsidRPr="00871747">
              <w:rPr>
                <w:rFonts w:eastAsia="Times New Roman" w:cs="Times New Roman"/>
                <w:b/>
                <w:bCs/>
                <w:i/>
                <w:iCs/>
                <w:color w:val="000000"/>
                <w:sz w:val="18"/>
                <w:szCs w:val="18"/>
              </w:rPr>
              <w:br/>
            </w:r>
            <w:r w:rsidRPr="00871747">
              <w:rPr>
                <w:rFonts w:eastAsia="Times New Roman" w:cs="Times New Roman"/>
                <w:b/>
                <w:bCs/>
                <w:i/>
                <w:iCs/>
                <w:color w:val="000000"/>
                <w:sz w:val="24"/>
                <w:szCs w:val="24"/>
              </w:rPr>
              <w:t>Nơi nhận</w:t>
            </w:r>
            <w:r w:rsidRPr="00871747">
              <w:rPr>
                <w:rFonts w:eastAsia="Times New Roman" w:cs="Times New Roman"/>
                <w:b/>
                <w:bCs/>
                <w:i/>
                <w:iCs/>
                <w:color w:val="000000"/>
                <w:sz w:val="22"/>
              </w:rPr>
              <w:t>:</w:t>
            </w:r>
            <w:r w:rsidRPr="00871747">
              <w:rPr>
                <w:rFonts w:eastAsia="Times New Roman" w:cs="Times New Roman"/>
                <w:b/>
                <w:bCs/>
                <w:i/>
                <w:iCs/>
                <w:color w:val="000000"/>
                <w:sz w:val="18"/>
                <w:szCs w:val="18"/>
              </w:rPr>
              <w:br/>
            </w:r>
            <w:r w:rsidRPr="00871747">
              <w:rPr>
                <w:rFonts w:eastAsia="Times New Roman" w:cs="Times New Roman"/>
                <w:color w:val="000000"/>
                <w:sz w:val="22"/>
              </w:rPr>
              <w:t>- Như trên;</w:t>
            </w:r>
            <w:r w:rsidRPr="00871747">
              <w:rPr>
                <w:rFonts w:eastAsia="Times New Roman" w:cs="Times New Roman"/>
                <w:color w:val="000000"/>
                <w:sz w:val="22"/>
              </w:rPr>
              <w:br/>
              <w:t>- UBND Thành phố (để báo cáo);</w:t>
            </w:r>
            <w:r w:rsidRPr="00871747">
              <w:rPr>
                <w:rFonts w:eastAsia="Times New Roman" w:cs="Times New Roman"/>
                <w:color w:val="000000"/>
                <w:sz w:val="22"/>
              </w:rPr>
              <w:br/>
              <w:t>- Các PGĐ Sở GDĐT (để chỉ đạo thực hiện);</w:t>
            </w:r>
            <w:r w:rsidRPr="00871747">
              <w:rPr>
                <w:rFonts w:eastAsia="Times New Roman" w:cs="Times New Roman"/>
                <w:color w:val="000000"/>
                <w:sz w:val="22"/>
              </w:rPr>
              <w:br/>
              <w:t>- Công an Thành phố, Sở Kế hoạch và Đầu tư (để phối hợp);</w:t>
            </w:r>
            <w:r w:rsidRPr="00871747">
              <w:rPr>
                <w:rFonts w:eastAsia="Times New Roman" w:cs="Times New Roman"/>
                <w:color w:val="000000"/>
                <w:sz w:val="22"/>
              </w:rPr>
              <w:br/>
              <w:t>- UBND thành phố/quận/huyện (để phối hợp);</w:t>
            </w:r>
            <w:r w:rsidRPr="00871747">
              <w:rPr>
                <w:rFonts w:eastAsia="Times New Roman" w:cs="Times New Roman"/>
                <w:color w:val="000000"/>
                <w:sz w:val="22"/>
              </w:rPr>
              <w:br/>
              <w:t>- Lưu: VT, VP (Vệ).</w:t>
            </w:r>
          </w:p>
        </w:tc>
        <w:tc>
          <w:tcPr>
            <w:tcW w:w="4428" w:type="dxa"/>
            <w:shd w:val="clear" w:color="auto" w:fill="FFFFFF"/>
            <w:tcMar>
              <w:top w:w="0" w:type="dxa"/>
              <w:left w:w="108" w:type="dxa"/>
              <w:bottom w:w="0" w:type="dxa"/>
              <w:right w:w="108" w:type="dxa"/>
            </w:tcMar>
            <w:hideMark/>
          </w:tcPr>
          <w:p w14:paraId="23A4F80D" w14:textId="77777777" w:rsidR="00871747" w:rsidRPr="00871747" w:rsidRDefault="00871747" w:rsidP="00871747">
            <w:pPr>
              <w:spacing w:before="120" w:after="120" w:line="234" w:lineRule="atLeast"/>
              <w:jc w:val="center"/>
              <w:rPr>
                <w:rFonts w:eastAsia="Times New Roman" w:cs="Times New Roman"/>
                <w:color w:val="000000"/>
                <w:sz w:val="28"/>
                <w:szCs w:val="28"/>
              </w:rPr>
            </w:pPr>
            <w:r w:rsidRPr="00871747">
              <w:rPr>
                <w:rFonts w:eastAsia="Times New Roman" w:cs="Times New Roman"/>
                <w:b/>
                <w:bCs/>
                <w:color w:val="000000"/>
                <w:sz w:val="28"/>
                <w:szCs w:val="28"/>
              </w:rPr>
              <w:t>GIÁM ĐỐC</w:t>
            </w:r>
            <w:r w:rsidRPr="00871747">
              <w:rPr>
                <w:rFonts w:eastAsia="Times New Roman" w:cs="Times New Roman"/>
                <w:b/>
                <w:bCs/>
                <w:color w:val="000000"/>
                <w:sz w:val="28"/>
                <w:szCs w:val="28"/>
              </w:rPr>
              <w:br/>
            </w:r>
            <w:r w:rsidRPr="00871747">
              <w:rPr>
                <w:rFonts w:eastAsia="Times New Roman" w:cs="Times New Roman"/>
                <w:b/>
                <w:bCs/>
                <w:color w:val="000000"/>
                <w:sz w:val="28"/>
                <w:szCs w:val="28"/>
              </w:rPr>
              <w:br/>
            </w:r>
            <w:r w:rsidRPr="00871747">
              <w:rPr>
                <w:rFonts w:eastAsia="Times New Roman" w:cs="Times New Roman"/>
                <w:b/>
                <w:bCs/>
                <w:color w:val="000000"/>
                <w:sz w:val="28"/>
                <w:szCs w:val="28"/>
              </w:rPr>
              <w:br/>
            </w:r>
            <w:r w:rsidRPr="00871747">
              <w:rPr>
                <w:rFonts w:eastAsia="Times New Roman" w:cs="Times New Roman"/>
                <w:b/>
                <w:bCs/>
                <w:color w:val="000000"/>
                <w:sz w:val="28"/>
                <w:szCs w:val="28"/>
              </w:rPr>
              <w:br/>
            </w:r>
            <w:r w:rsidRPr="00871747">
              <w:rPr>
                <w:rFonts w:eastAsia="Times New Roman" w:cs="Times New Roman"/>
                <w:b/>
                <w:bCs/>
                <w:color w:val="000000"/>
                <w:sz w:val="28"/>
                <w:szCs w:val="28"/>
              </w:rPr>
              <w:br/>
              <w:t>Nguyễn Văn Hiếu</w:t>
            </w:r>
          </w:p>
        </w:tc>
      </w:tr>
    </w:tbl>
    <w:p w14:paraId="2758691E" w14:textId="77777777" w:rsidR="009B6F27" w:rsidRDefault="009B6F27"/>
    <w:sectPr w:rsidR="009B6F27" w:rsidSect="00672A6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47"/>
    <w:rsid w:val="002F6C45"/>
    <w:rsid w:val="003A6FBA"/>
    <w:rsid w:val="00503FBC"/>
    <w:rsid w:val="00672A69"/>
    <w:rsid w:val="007F5494"/>
    <w:rsid w:val="00871747"/>
    <w:rsid w:val="009B6F27"/>
    <w:rsid w:val="00C975A3"/>
    <w:rsid w:val="00CE30B8"/>
    <w:rsid w:val="00D4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4E1D"/>
  <w15:chartTrackingRefBased/>
  <w15:docId w15:val="{AF74F71F-32EF-495F-A2DB-D325B44F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semiHidden/>
    <w:unhideWhenUsed/>
    <w:rsid w:val="0087174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71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29-2024-tt-bgddt-quy-dinh-day-them-hoc-them-622469.aspx" TargetMode="External"/><Relationship Id="rId3" Type="http://schemas.openxmlformats.org/officeDocument/2006/relationships/webSettings" Target="webSettings.xml"/><Relationship Id="rId7" Type="http://schemas.openxmlformats.org/officeDocument/2006/relationships/hyperlink" Target="https://thuvienphapluat.vn/van-ban/giao-duc/thong-tu-29-2024-tt-bgddt-quy-dinh-day-them-hoc-them-62246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cong-van/giao-duc/cong-van-545-bgddt-gdtrh-2025-tang-cuong-chi-dao-doi-voi-giao-duc-pho-thong-642710.aspx" TargetMode="External"/><Relationship Id="rId11" Type="http://schemas.openxmlformats.org/officeDocument/2006/relationships/theme" Target="theme/theme1.xml"/><Relationship Id="rId5" Type="http://schemas.openxmlformats.org/officeDocument/2006/relationships/hyperlink" Target="https://thuvienphapluat.vn/van-ban/giao-duc/thong-tu-29-2024-tt-bgddt-quy-dinh-day-them-hoc-them-622469.aspx" TargetMode="External"/><Relationship Id="rId10" Type="http://schemas.openxmlformats.org/officeDocument/2006/relationships/fontTable" Target="fontTable.xml"/><Relationship Id="rId4" Type="http://schemas.openxmlformats.org/officeDocument/2006/relationships/hyperlink" Target="https://thuvienphapluat.vn/van-ban/giao-duc/thong-tu-29-2024-tt-bgddt-quy-dinh-day-them-hoc-them-622469.aspx" TargetMode="External"/><Relationship Id="rId9" Type="http://schemas.openxmlformats.org/officeDocument/2006/relationships/hyperlink" Target="https://thuvienphapluat.vn/van-ban/giao-duc/thong-tu-29-2024-tt-bgddt-quy-dinh-day-them-hoc-them-6224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2025-02-25T01:58:00Z</dcterms:created>
  <dcterms:modified xsi:type="dcterms:W3CDTF">2025-02-25T02:06:00Z</dcterms:modified>
</cp:coreProperties>
</file>